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0744" w14:textId="3DDAC9A0" w:rsidR="000E1170" w:rsidRDefault="00172567">
      <w:pPr>
        <w:rPr>
          <w:sz w:val="32"/>
          <w:szCs w:val="32"/>
        </w:rPr>
      </w:pPr>
      <w:r>
        <w:rPr>
          <w:sz w:val="32"/>
          <w:szCs w:val="32"/>
        </w:rPr>
        <w:t xml:space="preserve">DOMANDE – </w:t>
      </w:r>
      <w:r w:rsidR="007016F2">
        <w:rPr>
          <w:sz w:val="32"/>
          <w:szCs w:val="32"/>
        </w:rPr>
        <w:t>A</w:t>
      </w:r>
      <w:proofErr w:type="gramStart"/>
      <w:r w:rsidR="002D7CD6">
        <w:rPr>
          <w:sz w:val="32"/>
          <w:szCs w:val="32"/>
        </w:rPr>
        <w:t xml:space="preserve">   </w:t>
      </w:r>
      <w:r w:rsidR="002D7CD6" w:rsidRPr="002D7CD6">
        <w:rPr>
          <w:b/>
          <w:bCs/>
          <w:sz w:val="32"/>
          <w:szCs w:val="32"/>
          <w:u w:val="single"/>
        </w:rPr>
        <w:t>(</w:t>
      </w:r>
      <w:proofErr w:type="gramEnd"/>
      <w:r w:rsidR="002D7CD6" w:rsidRPr="002D7CD6">
        <w:rPr>
          <w:b/>
          <w:bCs/>
          <w:sz w:val="32"/>
          <w:szCs w:val="32"/>
          <w:u w:val="single"/>
        </w:rPr>
        <w:t>traccia estratta)</w:t>
      </w:r>
    </w:p>
    <w:p w14:paraId="5AB679C4" w14:textId="29FBD58A" w:rsidR="00172567" w:rsidRDefault="00172567">
      <w:pPr>
        <w:rPr>
          <w:sz w:val="32"/>
          <w:szCs w:val="32"/>
        </w:rPr>
      </w:pPr>
    </w:p>
    <w:p w14:paraId="2053112C" w14:textId="59FB2DC5" w:rsidR="00172567" w:rsidRDefault="00172567" w:rsidP="00172567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 w:rsidRPr="00172567">
        <w:rPr>
          <w:sz w:val="32"/>
          <w:szCs w:val="32"/>
        </w:rPr>
        <w:t xml:space="preserve">Riferendosi alla filiera (esempio: elettricità, gas naturale, ecc.) di un settore (ambiente o energia) oggetto di regolazione da parte dell’ARERA, il candidato individui i segmenti dove quest’ultima deve intervenire per perseguire le finalità di cui all’articolo 1 della legge 481/95, indicando quali possono essere le problematiche che devono essere affrontate per una corretta regolazione della filiera e un’efficace tutela dei consumatori. </w:t>
      </w:r>
    </w:p>
    <w:p w14:paraId="1417D495" w14:textId="77777777" w:rsidR="00172567" w:rsidRPr="00172567" w:rsidRDefault="00172567" w:rsidP="00172567">
      <w:pPr>
        <w:pStyle w:val="Paragrafoelenco"/>
        <w:jc w:val="both"/>
        <w:rPr>
          <w:sz w:val="32"/>
          <w:szCs w:val="32"/>
        </w:rPr>
      </w:pPr>
    </w:p>
    <w:p w14:paraId="7CA8D2C8" w14:textId="111BB55D" w:rsidR="00172567" w:rsidRDefault="00172567" w:rsidP="00172567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 w:rsidRPr="00172567">
        <w:rPr>
          <w:sz w:val="32"/>
          <w:szCs w:val="32"/>
        </w:rPr>
        <w:t>Si discutano le diverse modalità di fissazione e aggiornamento delle tariffe per servizi a rete utilizzate di norma dalle autorità di regolazione: differenze, pregi, difetti. Si discuta altresì come le tariffe potrebbero tener conto delle esternalità ambientali.</w:t>
      </w:r>
    </w:p>
    <w:p w14:paraId="55723A5B" w14:textId="77777777" w:rsidR="00172567" w:rsidRPr="00172567" w:rsidRDefault="00172567" w:rsidP="00172567">
      <w:pPr>
        <w:pStyle w:val="Paragrafoelenco"/>
        <w:jc w:val="both"/>
        <w:rPr>
          <w:sz w:val="32"/>
          <w:szCs w:val="32"/>
        </w:rPr>
      </w:pPr>
    </w:p>
    <w:p w14:paraId="6F095E44" w14:textId="7A628FFB" w:rsidR="00172567" w:rsidRPr="00172567" w:rsidRDefault="00172567" w:rsidP="00172567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 w:rsidRPr="00172567">
        <w:rPr>
          <w:sz w:val="32"/>
          <w:szCs w:val="32"/>
        </w:rPr>
        <w:t>Il candidato illustri la differenza tra separazione contabile e separazione funzionale, descrivendo brevemente le finalità di entrambe. In generale, si discutano i motivi per cui vengono definiti diversi modelli di separazione adottati nell’ambito dell’</w:t>
      </w:r>
      <w:proofErr w:type="spellStart"/>
      <w:r w:rsidRPr="00172567">
        <w:rPr>
          <w:sz w:val="32"/>
          <w:szCs w:val="32"/>
        </w:rPr>
        <w:t>unbundling</w:t>
      </w:r>
      <w:proofErr w:type="spellEnd"/>
      <w:r w:rsidRPr="00172567">
        <w:rPr>
          <w:sz w:val="32"/>
          <w:szCs w:val="32"/>
        </w:rPr>
        <w:t xml:space="preserve"> tra le attività, in particolare tra quelle regolate e quelle in concorrenza, le differenze tra tali modelli e le diverse eventuali implicazioni che comporta l’adozione di un modello rispetto agli altri sullo sviluppo della concorrenza, nell’interesse dei clienti finali.</w:t>
      </w:r>
    </w:p>
    <w:p w14:paraId="096932D2" w14:textId="4629E5E8" w:rsidR="00172567" w:rsidRDefault="00172567" w:rsidP="00172567">
      <w:pPr>
        <w:ind w:left="360"/>
        <w:rPr>
          <w:sz w:val="32"/>
          <w:szCs w:val="32"/>
        </w:rPr>
      </w:pPr>
    </w:p>
    <w:p w14:paraId="5065D8C9" w14:textId="31655F16" w:rsidR="00172567" w:rsidRPr="00172567" w:rsidRDefault="00172567" w:rsidP="00172567">
      <w:pPr>
        <w:ind w:left="360"/>
        <w:rPr>
          <w:sz w:val="32"/>
          <w:szCs w:val="32"/>
        </w:rPr>
      </w:pPr>
      <w:r>
        <w:rPr>
          <w:sz w:val="32"/>
          <w:szCs w:val="32"/>
        </w:rPr>
        <w:t>A partire da</w:t>
      </w:r>
      <w:r w:rsidRPr="00172567">
        <w:rPr>
          <w:b/>
          <w:bCs/>
          <w:sz w:val="32"/>
          <w:szCs w:val="32"/>
        </w:rPr>
        <w:t xml:space="preserve"> una sola delle tre domande oggetto</w:t>
      </w:r>
      <w:r>
        <w:rPr>
          <w:sz w:val="32"/>
          <w:szCs w:val="32"/>
        </w:rPr>
        <w:t xml:space="preserve"> di prova, il candidato dovrà inoltre esporre un caso applicativo, riferito ad uno dei settori regolati dall’ARERA (elettricità, gas, settore idrico, rifiuti o teleriscaldamento).</w:t>
      </w:r>
    </w:p>
    <w:sectPr w:rsidR="00172567" w:rsidRPr="001725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16A5"/>
    <w:multiLevelType w:val="hybridMultilevel"/>
    <w:tmpl w:val="FAC2A3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24B13"/>
    <w:multiLevelType w:val="hybridMultilevel"/>
    <w:tmpl w:val="57EC5D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67"/>
    <w:rsid w:val="000E1170"/>
    <w:rsid w:val="00172567"/>
    <w:rsid w:val="002D7CD6"/>
    <w:rsid w:val="007016F2"/>
    <w:rsid w:val="009C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31E6"/>
  <w15:chartTrackingRefBased/>
  <w15:docId w15:val="{38899C1F-6EDA-44F9-A483-2D1997A5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2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Cappellari Tiziano</cp:lastModifiedBy>
  <cp:revision>4</cp:revision>
  <cp:lastPrinted>2022-01-17T08:02:00Z</cp:lastPrinted>
  <dcterms:created xsi:type="dcterms:W3CDTF">2022-01-17T07:55:00Z</dcterms:created>
  <dcterms:modified xsi:type="dcterms:W3CDTF">2022-01-18T07:42:00Z</dcterms:modified>
</cp:coreProperties>
</file>